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7D2640">
      <w:pPr>
        <w:tabs>
          <w:tab w:val="right" w:pos="8505"/>
          <w:tab w:val="right" w:pos="9781"/>
        </w:tabs>
        <w:jc w:val="left"/>
        <w:textAlignment w:val="baseline"/>
        <w:rPr>
          <w:rFonts w:hint="default" w:ascii="Arial" w:hAnsi="Arial" w:eastAsia="Yu Mincho" w:cs="Arial"/>
          <w:bCs/>
          <w:kern w:val="0"/>
          <w:sz w:val="22"/>
          <w:szCs w:val="20"/>
          <w:lang w:val="en-US" w:eastAsia="en-GB"/>
        </w:rPr>
      </w:pP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3GPP TSG-SA3 Meeting #12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5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S3-25</w:t>
      </w:r>
      <w:r>
        <w:rPr>
          <w:rFonts w:hint="default" w:ascii="Arial" w:hAnsi="Arial" w:eastAsia="Yu Mincho" w:cs="Times New Roman"/>
          <w:b/>
          <w:kern w:val="0"/>
          <w:sz w:val="22"/>
          <w:lang w:val="en-US" w:eastAsia="en-GB"/>
        </w:rPr>
        <w:t>4224</w:t>
      </w:r>
    </w:p>
    <w:p w14:paraId="05313CD8">
      <w:pPr>
        <w:tabs>
          <w:tab w:val="right" w:pos="7088"/>
          <w:tab w:val="right" w:pos="9781"/>
        </w:tabs>
        <w:jc w:val="lef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  <w:r>
        <w:rPr>
          <w:rFonts w:ascii="Arial" w:hAnsi="Arial" w:eastAsia="Yu Mincho" w:cs="Times New Roman"/>
          <w:b/>
          <w:kern w:val="0"/>
          <w:sz w:val="22"/>
          <w:lang w:eastAsia="en-GB"/>
        </w:rPr>
        <w:t>Dallas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,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US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>, 1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7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– </w:t>
      </w:r>
      <w:r>
        <w:rPr>
          <w:rFonts w:ascii="Arial" w:hAnsi="Arial" w:eastAsia="Yu Mincho" w:cs="Times New Roman"/>
          <w:b/>
          <w:kern w:val="0"/>
          <w:sz w:val="22"/>
          <w:lang w:eastAsia="en-GB"/>
        </w:rPr>
        <w:t>21 November</w:t>
      </w:r>
      <w:r>
        <w:rPr>
          <w:rFonts w:ascii="Arial" w:hAnsi="Arial" w:eastAsia="Yu Mincho" w:cs="Times New Roman"/>
          <w:b/>
          <w:kern w:val="0"/>
          <w:sz w:val="22"/>
          <w:lang w:val="en-GB" w:eastAsia="en-GB"/>
        </w:rPr>
        <w:t xml:space="preserve"> 2025</w:t>
      </w:r>
    </w:p>
    <w:p w14:paraId="4CF7EAE8">
      <w:pPr>
        <w:tabs>
          <w:tab w:val="right" w:pos="7088"/>
          <w:tab w:val="right" w:pos="9781"/>
        </w:tabs>
        <w:jc w:val="left"/>
        <w:textAlignment w:val="baseline"/>
        <w:rPr>
          <w:rFonts w:ascii="Arial" w:hAnsi="Arial" w:eastAsia="Yu Mincho" w:cs="Arial"/>
          <w:bCs/>
          <w:kern w:val="0"/>
          <w:sz w:val="22"/>
          <w:szCs w:val="20"/>
          <w:lang w:val="en-GB" w:eastAsia="en-GB"/>
        </w:rPr>
      </w:pPr>
    </w:p>
    <w:p w14:paraId="5DFBA836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Title: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shd w:val="clear" w:color="auto" w:fill="FFFF00"/>
          <w:lang w:val="en-GB" w:eastAsia="en-GB"/>
        </w:rPr>
        <w:t>[draft]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 Reply LS</w:t>
      </w:r>
      <w:r>
        <w:rPr>
          <w:rFonts w:ascii="Arial" w:hAnsi="Arial" w:eastAsia="Yu Mincho" w:cs="Arial"/>
          <w:b/>
          <w:kern w:val="0"/>
          <w:sz w:val="22"/>
          <w:lang w:eastAsia="en-GB"/>
        </w:rPr>
        <w:t xml:space="preserve"> </w:t>
      </w:r>
      <w:r>
        <w:rPr>
          <w:rFonts w:ascii="Arial" w:hAnsi="Arial" w:eastAsia="Yu Mincho" w:cs="Arial"/>
          <w:b/>
          <w:kern w:val="0"/>
          <w:sz w:val="22"/>
          <w:lang w:val="en-GB" w:eastAsia="en-US"/>
        </w:rPr>
        <w:t xml:space="preserve">on Early Alignment on Access Stratum security aspects </w:t>
      </w:r>
    </w:p>
    <w:p w14:paraId="5A13BDB9">
      <w:pPr>
        <w:widowControl/>
        <w:spacing w:after="60"/>
        <w:ind w:left="1985" w:hanging="1985"/>
        <w:jc w:val="left"/>
        <w:textAlignment w:val="baseline"/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</w:pPr>
      <w:bookmarkStart w:id="0" w:name="OLE_LINK57"/>
      <w:bookmarkEnd w:id="0"/>
      <w:bookmarkStart w:id="1" w:name="OLE_LINK58"/>
      <w:bookmarkEnd w:id="1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Response to: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S3-25</w:t>
      </w:r>
      <w:r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  <w:t>4013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/ R2-25</w:t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079</w:t>
      </w:r>
      <w:r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  <w:t>45 LS on Early Alignment on Access Stratum security aspects</w:t>
      </w:r>
    </w:p>
    <w:p w14:paraId="1A7108F8">
      <w:pPr>
        <w:widowControl/>
        <w:spacing w:after="60"/>
        <w:ind w:left="1985" w:hanging="1985"/>
        <w:jc w:val="left"/>
        <w:textAlignment w:val="baseline"/>
        <w:rPr>
          <w:rFonts w:hint="default" w:ascii="Arial" w:hAnsi="Arial" w:eastAsia="Yu Mincho" w:cs="Arial"/>
          <w:b/>
          <w:bCs/>
          <w:kern w:val="0"/>
          <w:sz w:val="22"/>
          <w:lang w:val="en-US" w:eastAsia="en-GB"/>
        </w:rPr>
      </w:pPr>
    </w:p>
    <w:p w14:paraId="7D71D467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</w:rPr>
      </w:pPr>
      <w:bookmarkStart w:id="2" w:name="OLE_LINK57_Copy_1"/>
      <w:bookmarkEnd w:id="2"/>
      <w:bookmarkStart w:id="3" w:name="OLE_LINK58_Copy_1"/>
      <w:bookmarkEnd w:id="3"/>
      <w:bookmarkStart w:id="4" w:name="OLE_LINK60"/>
      <w:bookmarkStart w:id="5" w:name="OLE_LINK59"/>
      <w:bookmarkStart w:id="6" w:name="OLE_LINK61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Release: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Rel-</w:t>
      </w:r>
      <w:bookmarkEnd w:id="4"/>
      <w:bookmarkEnd w:id="5"/>
      <w:bookmarkEnd w:id="6"/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20</w:t>
      </w:r>
    </w:p>
    <w:p w14:paraId="12EE6A1C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Work Item: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FS_6G_Radio</w:t>
      </w:r>
    </w:p>
    <w:p w14:paraId="5F695CDB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</w:p>
    <w:p w14:paraId="681C2F99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 w:eastAsia="en-GB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Source: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SA3</w:t>
      </w:r>
    </w:p>
    <w:p w14:paraId="1C5AEBF5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To: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>RAN2</w:t>
      </w:r>
    </w:p>
    <w:p w14:paraId="671AD4A4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</w:rPr>
      </w:pPr>
      <w:bookmarkStart w:id="7" w:name="OLE_LINK45"/>
      <w:bookmarkStart w:id="8" w:name="OLE_LINK46"/>
      <w:r>
        <w:rPr>
          <w:rFonts w:ascii="Arial" w:hAnsi="Arial" w:eastAsia="Yu Mincho" w:cs="Arial"/>
          <w:b/>
          <w:kern w:val="0"/>
          <w:sz w:val="22"/>
          <w:lang w:val="en-GB" w:eastAsia="en-GB"/>
        </w:rPr>
        <w:t>Cc: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bookmarkEnd w:id="7"/>
      <w:bookmarkEnd w:id="8"/>
      <w:r>
        <w:rPr>
          <w:rFonts w:ascii="Arial" w:hAnsi="Arial" w:eastAsia="Yu Mincho" w:cs="Arial"/>
          <w:b/>
          <w:bCs/>
          <w:kern w:val="0"/>
          <w:sz w:val="22"/>
        </w:rPr>
        <w:t>RAN1, RAN3, SA2</w:t>
      </w:r>
    </w:p>
    <w:p w14:paraId="0B5C9217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Cs/>
          <w:kern w:val="0"/>
          <w:sz w:val="20"/>
          <w:szCs w:val="20"/>
          <w:lang w:val="en-GB" w:eastAsia="en-GB"/>
        </w:rPr>
      </w:pPr>
    </w:p>
    <w:p w14:paraId="795D2F27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</w:rPr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Contact person:</w:t>
      </w: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Ivy Guo</w:t>
      </w:r>
    </w:p>
    <w:p w14:paraId="06E6F138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bCs/>
          <w:kern w:val="0"/>
          <w:sz w:val="22"/>
          <w:lang w:val="en-GB"/>
        </w:rPr>
      </w:pPr>
      <w:r>
        <w:rPr>
          <w:rFonts w:ascii="Arial" w:hAnsi="Arial" w:eastAsia="Yu Mincho" w:cs="Arial"/>
          <w:b/>
          <w:bCs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bCs/>
          <w:kern w:val="0"/>
          <w:sz w:val="22"/>
          <w:lang w:eastAsia="en-GB"/>
        </w:rPr>
        <w:t>ivy_guo</w:t>
      </w:r>
      <w:r>
        <w:rPr>
          <w:rFonts w:ascii="Arial" w:hAnsi="Arial" w:eastAsia="Yu Mincho" w:cs="Arial"/>
          <w:b/>
          <w:bCs/>
          <w:kern w:val="0"/>
          <w:sz w:val="22"/>
          <w:lang w:val="en-GB"/>
        </w:rPr>
        <w:t>@</w:t>
      </w:r>
      <w:r>
        <w:rPr>
          <w:rFonts w:ascii="Arial" w:hAnsi="Arial" w:eastAsia="Yu Mincho" w:cs="Arial"/>
          <w:b/>
          <w:bCs/>
          <w:kern w:val="0"/>
          <w:sz w:val="22"/>
        </w:rPr>
        <w:t>apple</w:t>
      </w:r>
      <w:r>
        <w:rPr>
          <w:rFonts w:ascii="Arial" w:hAnsi="Arial" w:eastAsia="Yu Mincho" w:cs="Arial"/>
          <w:b/>
          <w:bCs/>
          <w:kern w:val="0"/>
          <w:sz w:val="22"/>
          <w:lang w:val="en-GB"/>
        </w:rPr>
        <w:t>.</w:t>
      </w:r>
      <w:r>
        <w:rPr>
          <w:rFonts w:ascii="Arial" w:hAnsi="Arial" w:eastAsia="Yu Mincho" w:cs="Arial"/>
          <w:b/>
          <w:bCs/>
          <w:kern w:val="0"/>
          <w:sz w:val="22"/>
        </w:rPr>
        <w:t>com</w:t>
      </w:r>
    </w:p>
    <w:p w14:paraId="64C0A32B">
      <w:pPr>
        <w:widowControl/>
        <w:spacing w:after="60"/>
        <w:ind w:left="1985" w:hanging="1985"/>
        <w:jc w:val="left"/>
        <w:textAlignment w:val="baseline"/>
      </w:pPr>
      <w:r>
        <w:rPr>
          <w:rFonts w:ascii="Arial" w:hAnsi="Arial" w:eastAsia="Yu Mincho" w:cs="Arial"/>
          <w:b/>
          <w:kern w:val="0"/>
          <w:sz w:val="22"/>
          <w:lang w:val="en-GB" w:eastAsia="en-GB"/>
        </w:rPr>
        <w:t>Send any reply LS to:</w:t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ab/>
      </w:r>
      <w:r>
        <w:rPr>
          <w:rFonts w:ascii="Arial" w:hAnsi="Arial" w:eastAsia="Yu Mincho" w:cs="Arial"/>
          <w:b/>
          <w:kern w:val="0"/>
          <w:sz w:val="22"/>
          <w:lang w:val="en-GB" w:eastAsia="en-GB"/>
        </w:rPr>
        <w:t xml:space="preserve">3GPP Liaisons Coordinator, </w:t>
      </w:r>
      <w:r>
        <w:fldChar w:fldCharType="begin"/>
      </w:r>
      <w:r>
        <w:instrText xml:space="preserve"> HYPERLINK "mailto:3GPPLiaison@etsi.org" \h </w:instrText>
      </w:r>
      <w:r>
        <w:fldChar w:fldCharType="separate"/>
      </w:r>
      <w:r>
        <w:rPr>
          <w:rStyle w:val="21"/>
          <w:rFonts w:ascii="Arial" w:hAnsi="Arial" w:eastAsia="Yu Mincho" w:cs="Arial"/>
          <w:b/>
          <w:kern w:val="0"/>
          <w:sz w:val="22"/>
          <w:lang w:val="en-GB" w:eastAsia="en-GB"/>
        </w:rPr>
        <w:t>mailto:3GPPLiaison@etsi.org</w:t>
      </w:r>
      <w:r>
        <w:rPr>
          <w:rStyle w:val="21"/>
          <w:rFonts w:ascii="Arial" w:hAnsi="Arial" w:eastAsia="Yu Mincho" w:cs="Arial"/>
          <w:b/>
          <w:kern w:val="0"/>
          <w:sz w:val="22"/>
          <w:lang w:val="en-GB" w:eastAsia="en-GB"/>
        </w:rPr>
        <w:fldChar w:fldCharType="end"/>
      </w:r>
    </w:p>
    <w:p w14:paraId="4D40A0CE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</w:p>
    <w:p w14:paraId="4365E62A">
      <w:pPr>
        <w:widowControl/>
        <w:spacing w:after="60"/>
        <w:ind w:left="1985" w:hanging="1985"/>
        <w:jc w:val="left"/>
        <w:textAlignment w:val="baseline"/>
        <w:rPr>
          <w:rFonts w:ascii="Arial" w:hAnsi="Arial" w:eastAsia="Yu Mincho" w:cs="Arial"/>
          <w:b/>
          <w:kern w:val="0"/>
          <w:sz w:val="22"/>
          <w:lang w:val="en-GB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</w:rPr>
        <w:t>None</w:t>
      </w:r>
    </w:p>
    <w:p w14:paraId="373B9F3E">
      <w:pPr>
        <w:keepNext/>
        <w:keepLines/>
        <w:widowControl/>
        <w:pBdr>
          <w:top w:val="single" w:color="000000" w:sz="12" w:space="3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1</w:t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Overall description</w:t>
      </w:r>
    </w:p>
    <w:p w14:paraId="0558DA07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cs="Arial"/>
          <w:kern w:val="0"/>
          <w:sz w:val="20"/>
          <w:szCs w:val="20"/>
          <w:lang w:val="en-GB"/>
        </w:rPr>
        <w:t xml:space="preserve">SA3 would like to thank RAN2 for </w:t>
      </w:r>
      <w:r>
        <w:rPr>
          <w:rFonts w:ascii="Arial" w:hAnsi="Arial" w:cs="Arial"/>
          <w:kern w:val="0"/>
          <w:sz w:val="20"/>
          <w:szCs w:val="20"/>
        </w:rPr>
        <w:t xml:space="preserve">the incoming LS on the early alignment </w:t>
      </w:r>
      <w:r>
        <w:rPr>
          <w:rFonts w:ascii="Arial" w:hAnsi="Arial" w:eastAsia="Times New Roman" w:cs="Arial"/>
          <w:bCs/>
          <w:lang w:eastAsia="en-US"/>
        </w:rPr>
        <w:t xml:space="preserve">on Access Stratum security aspects. </w:t>
      </w:r>
    </w:p>
    <w:p w14:paraId="3CB1037A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 xml:space="preserve">Regarding the questions from RAN2, SA3 provides the answers as below: </w:t>
      </w:r>
    </w:p>
    <w:p w14:paraId="6DDF3D5A">
      <w:pPr>
        <w:rPr>
          <w:rFonts w:ascii="Arial Bold" w:hAnsi="Arial Bold" w:eastAsia="Times New Roman" w:cs="Arial Bold"/>
          <w:b/>
          <w:lang w:eastAsia="en-US"/>
        </w:rPr>
      </w:pPr>
      <w:r>
        <w:rPr>
          <w:rFonts w:ascii="Arial Bold" w:hAnsi="Arial Bold" w:eastAsia="Times New Roman" w:cs="Arial Bold"/>
          <w:b/>
          <w:lang w:eastAsia="en-US"/>
        </w:rPr>
        <w:t xml:space="preserve">Q1: Identification of only the critical lower layer control information that requires protection considering the above concerns from RAN2. </w:t>
      </w:r>
    </w:p>
    <w:p w14:paraId="2841A453">
      <w:pPr>
        <w:jc w:val="left"/>
        <w:rPr>
          <w:rFonts w:ascii="Arial" w:hAnsi="Arial" w:eastAsia="Times New Roman" w:cs="Arial"/>
          <w:bCs/>
          <w:lang w:eastAsia="ko-KR"/>
        </w:rPr>
      </w:pPr>
      <w:r>
        <w:rPr>
          <w:rFonts w:ascii="Arial" w:hAnsi="Arial" w:eastAsia="Times New Roman" w:cs="Arial"/>
          <w:bCs/>
          <w:lang w:eastAsia="en-US"/>
        </w:rPr>
        <w:t>A1: After the discussion, SA3 agrees that any lower layer control information that contains identities and/or information that can result in UE</w:t>
      </w:r>
      <w:r>
        <w:rPr>
          <w:rFonts w:hint="default" w:ascii="Arial" w:hAnsi="Arial" w:eastAsia="Times New Roman" w:cs="Arial"/>
          <w:bCs/>
          <w:lang w:val="en-US" w:eastAsia="en-US"/>
        </w:rPr>
        <w:t xml:space="preserve"> </w:t>
      </w:r>
      <w:r>
        <w:rPr>
          <w:rFonts w:ascii="Arial" w:hAnsi="Arial" w:eastAsia="Times New Roman" w:cs="Arial"/>
          <w:bCs/>
          <w:lang w:eastAsia="en-US"/>
        </w:rPr>
        <w:t xml:space="preserve">privacy information being exposed (for example – UE measurement reports) requires protection. </w:t>
      </w:r>
      <w:r>
        <w:rPr>
          <w:rFonts w:ascii="Arial" w:hAnsi="Arial" w:eastAsia="Times New Roman" w:cs="Arial"/>
          <w:bCs/>
          <w:lang w:eastAsia="ko-KR"/>
        </w:rPr>
        <w:t xml:space="preserve">Additional example from 5G TS 38.321 is SCell </w:t>
      </w:r>
      <w:r>
        <w:rPr>
          <w:rFonts w:ascii="Arial" w:hAnsi="Arial" w:eastAsia="Times New Roman" w:cs="Arial"/>
          <w:bCs/>
          <w:lang w:eastAsia="en-US"/>
        </w:rPr>
        <w:t xml:space="preserve">Activation/Deactivation MAC </w:t>
      </w:r>
      <w:r>
        <w:rPr>
          <w:rFonts w:ascii="Arial" w:hAnsi="Arial" w:eastAsia="Times New Roman" w:cs="Arial"/>
          <w:bCs/>
          <w:lang w:eastAsia="ko-KR"/>
        </w:rPr>
        <w:t xml:space="preserve">CEs, such information needs protection due to leakage of the user’s walking path. Another example is the R19 LTM </w:t>
      </w:r>
      <w:r>
        <w:rPr>
          <w:rFonts w:hint="default" w:ascii="Arial" w:hAnsi="Arial" w:eastAsia="Times New Roman" w:cs="Arial"/>
          <w:bCs/>
          <w:lang w:val="en-US" w:eastAsia="ko-KR"/>
        </w:rPr>
        <w:t xml:space="preserve">Cell Switch Command </w:t>
      </w:r>
      <w:r>
        <w:rPr>
          <w:rFonts w:ascii="Arial" w:hAnsi="Arial" w:eastAsia="Times New Roman" w:cs="Arial"/>
          <w:bCs/>
          <w:lang w:eastAsia="ko-KR"/>
        </w:rPr>
        <w:t xml:space="preserve">MAC CE, which carries critical key derivation information, any tempering will lead to the failure of the handover. </w:t>
      </w:r>
    </w:p>
    <w:p w14:paraId="7949DCF0">
      <w:pPr>
        <w:jc w:val="left"/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 xml:space="preserve">The detailed </w:t>
      </w:r>
      <w:r>
        <w:rPr>
          <w:rFonts w:hint="eastAsia" w:ascii="Arial" w:hAnsi="Arial" w:eastAsia="宋体" w:cs="Arial"/>
          <w:bCs/>
          <w:lang w:val="en-US" w:eastAsia="zh-CN"/>
        </w:rPr>
        <w:t>security</w:t>
      </w:r>
      <w:r>
        <w:rPr>
          <w:rFonts w:ascii="Arial" w:hAnsi="Arial" w:eastAsia="Times New Roman" w:cs="Arial"/>
          <w:bCs/>
          <w:lang w:eastAsia="en-US"/>
        </w:rPr>
        <w:t xml:space="preserve"> requirements on specific information / message needs to be based on the concrete definition of the message and the information it carries. </w:t>
      </w:r>
    </w:p>
    <w:p w14:paraId="21ADECC2">
      <w:pPr>
        <w:jc w:val="left"/>
        <w:rPr>
          <w:rFonts w:ascii="Arial" w:hAnsi="Arial" w:eastAsia="Times New Roman" w:cs="Arial"/>
          <w:bCs/>
          <w:lang w:eastAsia="ko-KR"/>
        </w:rPr>
      </w:pPr>
      <w:r>
        <w:rPr>
          <w:rFonts w:ascii="Arial" w:hAnsi="Arial" w:eastAsia="Times New Roman" w:cs="Arial"/>
          <w:bCs/>
          <w:lang w:eastAsia="ko-KR"/>
        </w:rPr>
        <w:t>In 6G, if RAN2 decides to create new 6G lower control information which contains similar sensitive</w:t>
      </w:r>
      <w:r>
        <w:rPr>
          <w:rFonts w:hint="default" w:ascii="Arial" w:hAnsi="Arial" w:eastAsia="Times New Roman" w:cs="Arial"/>
          <w:bCs/>
          <w:lang w:val="en-US" w:eastAsia="ko-KR"/>
        </w:rPr>
        <w:t xml:space="preserve"> </w:t>
      </w:r>
      <w:r>
        <w:rPr>
          <w:rFonts w:ascii="Arial" w:hAnsi="Arial" w:eastAsia="Times New Roman" w:cs="Arial"/>
          <w:bCs/>
          <w:lang w:eastAsia="ko-KR"/>
        </w:rPr>
        <w:t>information, then the same security protection principle should be</w:t>
      </w:r>
      <w:r>
        <w:rPr>
          <w:rFonts w:hint="default" w:ascii="Arial" w:hAnsi="Arial" w:eastAsia="Times New Roman" w:cs="Arial"/>
          <w:bCs/>
          <w:lang w:val="en-US" w:eastAsia="ko-KR"/>
        </w:rPr>
        <w:t xml:space="preserve"> </w:t>
      </w:r>
      <w:r>
        <w:rPr>
          <w:rFonts w:ascii="Arial" w:hAnsi="Arial" w:eastAsia="Times New Roman" w:cs="Arial"/>
          <w:bCs/>
          <w:lang w:eastAsia="ko-KR"/>
        </w:rPr>
        <w:t xml:space="preserve">applied/considered. </w:t>
      </w:r>
    </w:p>
    <w:p w14:paraId="286094D6">
      <w:pPr>
        <w:jc w:val="left"/>
        <w:rPr>
          <w:rFonts w:ascii="Arial" w:hAnsi="Arial" w:eastAsia="Times New Roman" w:cs="Arial"/>
          <w:bCs/>
          <w:lang w:eastAsia="ko-KR"/>
        </w:rPr>
      </w:pPr>
      <w:r>
        <w:rPr>
          <w:rFonts w:ascii="Arial" w:hAnsi="Arial" w:eastAsia="Times New Roman" w:cs="Arial"/>
          <w:bCs/>
          <w:lang w:eastAsia="ko-KR"/>
        </w:rPr>
        <w:t xml:space="preserve">SA3 will be happy to analyze further when 6G lower layer control information is clarified. </w:t>
      </w:r>
    </w:p>
    <w:p w14:paraId="1C3A9EBA">
      <w:pPr>
        <w:rPr>
          <w:rFonts w:ascii="Arial" w:hAnsi="Arial" w:eastAsia="Times New Roman" w:cs="Arial"/>
          <w:bCs/>
          <w:lang w:eastAsia="en-US"/>
        </w:rPr>
      </w:pPr>
    </w:p>
    <w:p w14:paraId="0FE7F5E7">
      <w:pPr>
        <w:rPr>
          <w:rFonts w:ascii="Arial Bold" w:hAnsi="Arial Bold" w:eastAsia="Times New Roman" w:cs="Arial Bold"/>
          <w:b/>
          <w:lang w:eastAsia="en-US"/>
        </w:rPr>
      </w:pPr>
      <w:r>
        <w:rPr>
          <w:rFonts w:ascii="Arial Bold" w:hAnsi="Arial Bold" w:eastAsia="Times New Roman" w:cs="Arial Bold"/>
          <w:b/>
          <w:lang w:eastAsia="en-US"/>
        </w:rPr>
        <w:t xml:space="preserve">Q2: What type of protection (e.g., integrity protection and/or ciphering protection) is required for such critical information. </w:t>
      </w:r>
    </w:p>
    <w:p w14:paraId="50D15876">
      <w:pPr>
        <w:rPr>
          <w:rFonts w:ascii="Arial" w:hAnsi="Arial" w:eastAsia="Times New Roman" w:cs="Arial"/>
          <w:bCs/>
          <w:lang w:eastAsia="ko-KR"/>
        </w:rPr>
      </w:pPr>
      <w:r>
        <w:rPr>
          <w:rFonts w:ascii="Arial" w:hAnsi="Arial" w:eastAsia="Times New Roman" w:cs="Arial"/>
          <w:bCs/>
          <w:lang w:eastAsia="en-US"/>
        </w:rPr>
        <w:t xml:space="preserve">A2: Using the examples above, encryption is required for </w:t>
      </w:r>
      <w:r>
        <w:rPr>
          <w:rFonts w:ascii="Arial" w:hAnsi="Arial" w:eastAsia="Times New Roman" w:cs="Arial"/>
          <w:bCs/>
          <w:lang w:eastAsia="ko-KR"/>
        </w:rPr>
        <w:t xml:space="preserve">SCell </w:t>
      </w:r>
      <w:r>
        <w:rPr>
          <w:rFonts w:ascii="Arial" w:hAnsi="Arial" w:eastAsia="Times New Roman" w:cs="Arial"/>
          <w:bCs/>
          <w:lang w:eastAsia="en-US"/>
        </w:rPr>
        <w:t xml:space="preserve">Activation/Deactivation MAC </w:t>
      </w:r>
      <w:r>
        <w:rPr>
          <w:rFonts w:ascii="Arial" w:hAnsi="Arial" w:eastAsia="Times New Roman" w:cs="Arial"/>
          <w:bCs/>
          <w:lang w:eastAsia="ko-KR"/>
        </w:rPr>
        <w:t xml:space="preserve">CE, while the LTM </w:t>
      </w:r>
      <w:r>
        <w:rPr>
          <w:rFonts w:hint="default" w:ascii="Arial" w:hAnsi="Arial" w:eastAsia="Times New Roman" w:cs="Arial"/>
          <w:bCs/>
          <w:lang w:val="en-US" w:eastAsia="ko-KR"/>
        </w:rPr>
        <w:t xml:space="preserve">Cell Switch Command </w:t>
      </w:r>
      <w:r>
        <w:rPr>
          <w:rFonts w:ascii="Arial" w:hAnsi="Arial" w:eastAsia="Times New Roman" w:cs="Arial"/>
          <w:bCs/>
          <w:lang w:eastAsia="ko-KR"/>
        </w:rPr>
        <w:t xml:space="preserve">MAC CE requires at least integrity protection to mitigate the tampering. For other critical information, the type of protection needs to be based on the contained information. </w:t>
      </w:r>
    </w:p>
    <w:p w14:paraId="0A3B93E4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ko-KR"/>
        </w:rPr>
        <w:t>For those critical information requiring only encryption or only integrity protection, add</w:t>
      </w:r>
      <w:r>
        <w:rPr>
          <w:rFonts w:hint="default" w:ascii="Arial" w:hAnsi="Arial" w:eastAsia="Times New Roman" w:cs="Arial"/>
          <w:bCs/>
          <w:lang w:val="en-US" w:eastAsia="ko-KR"/>
        </w:rPr>
        <w:t>ing</w:t>
      </w:r>
      <w:r>
        <w:rPr>
          <w:rFonts w:ascii="Arial" w:hAnsi="Arial" w:eastAsia="Times New Roman" w:cs="Arial"/>
          <w:bCs/>
          <w:lang w:eastAsia="ko-KR"/>
        </w:rPr>
        <w:t xml:space="preserve"> both encryption and integrity protection</w:t>
      </w:r>
      <w:r>
        <w:rPr>
          <w:rFonts w:hint="default" w:ascii="Arial" w:hAnsi="Arial" w:eastAsia="Times New Roman" w:cs="Arial"/>
          <w:bCs/>
          <w:lang w:val="en-US" w:eastAsia="ko-KR"/>
        </w:rPr>
        <w:t xml:space="preserve"> could provides higher security level</w:t>
      </w:r>
      <w:r>
        <w:rPr>
          <w:rFonts w:ascii="Arial" w:hAnsi="Arial" w:eastAsia="Times New Roman" w:cs="Arial"/>
          <w:bCs/>
          <w:lang w:eastAsia="ko-KR"/>
        </w:rPr>
        <w:t>. I</w:t>
      </w:r>
      <w:r>
        <w:rPr>
          <w:rFonts w:ascii="Arial" w:hAnsi="Arial" w:eastAsia="Times New Roman" w:cs="Arial"/>
          <w:bCs/>
          <w:lang w:eastAsia="en-US"/>
        </w:rPr>
        <w:t xml:space="preserve">t is RAN2 decision whether to have consistent security protection policy for all the lower layer information considering the overhead and the complexity. </w:t>
      </w:r>
    </w:p>
    <w:p w14:paraId="2AA55052">
      <w:pPr>
        <w:rPr>
          <w:rFonts w:ascii="Arial" w:hAnsi="Arial" w:eastAsia="Times New Roman" w:cs="Arial"/>
          <w:bCs/>
          <w:lang w:eastAsia="en-US"/>
        </w:rPr>
      </w:pPr>
    </w:p>
    <w:p w14:paraId="23072000">
      <w:pPr>
        <w:rPr>
          <w:rFonts w:ascii="Arial Bold" w:hAnsi="Arial Bold" w:eastAsia="Times New Roman" w:cs="Arial Bold"/>
          <w:b/>
          <w:lang w:eastAsia="en-US"/>
        </w:rPr>
      </w:pPr>
      <w:r>
        <w:rPr>
          <w:rFonts w:ascii="Arial Bold" w:hAnsi="Arial Bold" w:eastAsia="Times New Roman" w:cs="Arial Bold"/>
          <w:b/>
          <w:lang w:eastAsia="en-US"/>
        </w:rPr>
        <w:t xml:space="preserve">Q3: What kind of overhead could the protection of the critical information per above incur </w:t>
      </w:r>
    </w:p>
    <w:p w14:paraId="63635B0B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>A3: Adding integrity protection requests</w:t>
      </w:r>
      <w:r>
        <w:rPr>
          <w:rFonts w:hint="default" w:ascii="Arial" w:hAnsi="Arial" w:eastAsia="Times New Roman" w:cs="Arial"/>
          <w:bCs/>
          <w:lang w:val="en-US" w:eastAsia="en-US"/>
        </w:rPr>
        <w:t xml:space="preserve"> </w:t>
      </w:r>
      <w:r>
        <w:rPr>
          <w:rFonts w:ascii="Arial" w:hAnsi="Arial" w:eastAsia="Times New Roman" w:cs="Arial"/>
          <w:bCs/>
          <w:lang w:eastAsia="en-US"/>
        </w:rPr>
        <w:t>32bits extension</w:t>
      </w:r>
      <w:r>
        <w:rPr>
          <w:rFonts w:hint="default" w:ascii="Arial" w:hAnsi="Arial" w:eastAsia="Times New Roman" w:cs="Arial"/>
          <w:bCs/>
          <w:lang w:val="en-US" w:eastAsia="en-US"/>
        </w:rPr>
        <w:t xml:space="preserve"> based on 5G design</w:t>
      </w:r>
      <w:r>
        <w:rPr>
          <w:rFonts w:ascii="Arial" w:hAnsi="Arial" w:eastAsia="Times New Roman" w:cs="Arial"/>
          <w:bCs/>
          <w:lang w:eastAsia="en-US"/>
        </w:rPr>
        <w:t xml:space="preserve">. The MAC-I could be for one or more MAC CEs. </w:t>
      </w:r>
    </w:p>
    <w:p w14:paraId="75A893ED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 xml:space="preserve">When the security is going to be added, the security context exchange is not avoidable, but could be optimized, e.g. the rounds of the message exchange. </w:t>
      </w:r>
    </w:p>
    <w:p w14:paraId="5F3FF09E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 xml:space="preserve">In order to achieve the protection of the critical information, the management of new keys for lower layer also needs to be considered. </w:t>
      </w:r>
    </w:p>
    <w:p w14:paraId="32FED177">
      <w:pPr>
        <w:rPr>
          <w:rFonts w:ascii="Arial" w:hAnsi="Arial" w:eastAsia="Times New Roman" w:cs="Arial"/>
          <w:bCs/>
          <w:lang w:eastAsia="en-US"/>
        </w:rPr>
      </w:pPr>
    </w:p>
    <w:p w14:paraId="74B68391">
      <w:pPr>
        <w:rPr>
          <w:rFonts w:ascii="Arial Bold" w:hAnsi="Arial Bold" w:eastAsia="Times New Roman" w:cs="Arial Bold"/>
          <w:b/>
          <w:lang w:eastAsia="en-US"/>
        </w:rPr>
      </w:pPr>
      <w:r>
        <w:rPr>
          <w:rFonts w:ascii="Arial Bold" w:hAnsi="Arial Bold" w:eastAsia="Times New Roman" w:cs="Arial Bold"/>
          <w:b/>
          <w:lang w:eastAsia="en-US"/>
        </w:rPr>
        <w:t>Q4: Any other information that SA3 deems important for RAN2 to understand.</w:t>
      </w:r>
    </w:p>
    <w:p w14:paraId="18E23A81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>A4: Since it may impact the counter management in lower layer, SA3 would like to mention: the key stream should not be reused.</w:t>
      </w:r>
    </w:p>
    <w:p w14:paraId="39EB1ED6">
      <w:pPr>
        <w:rPr>
          <w:rFonts w:ascii="Arial" w:hAnsi="Arial" w:eastAsia="Times New Roman" w:cs="Arial"/>
          <w:bCs/>
          <w:lang w:eastAsia="en-US"/>
        </w:rPr>
      </w:pPr>
    </w:p>
    <w:p w14:paraId="0C0AC585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 xml:space="preserve">Reference: </w:t>
      </w:r>
    </w:p>
    <w:p w14:paraId="144847A0">
      <w:pPr>
        <w:rPr>
          <w:rFonts w:ascii="Arial" w:hAnsi="Arial" w:eastAsia="Times New Roman" w:cs="Arial"/>
          <w:bCs/>
          <w:lang w:eastAsia="en-US"/>
        </w:rPr>
      </w:pPr>
      <w:r>
        <w:rPr>
          <w:rFonts w:ascii="Arial" w:hAnsi="Arial" w:eastAsia="Times New Roman" w:cs="Arial"/>
          <w:bCs/>
          <w:lang w:eastAsia="en-US"/>
        </w:rPr>
        <w:t>[1] S3-211382 User location identification from Carrier Aggregation secondary cell activation messages</w:t>
      </w:r>
    </w:p>
    <w:p w14:paraId="33F08377">
      <w:pPr>
        <w:rPr>
          <w:rFonts w:ascii="Arial" w:hAnsi="Arial" w:eastAsia="Times New Roman" w:cs="Arial"/>
          <w:bCs/>
          <w:lang w:eastAsia="en-US"/>
        </w:rPr>
      </w:pPr>
    </w:p>
    <w:p w14:paraId="2CF04ADE">
      <w:pPr>
        <w:rPr>
          <w:rFonts w:ascii="Arial" w:hAnsi="Arial" w:cs="Arial"/>
          <w:kern w:val="0"/>
          <w:sz w:val="20"/>
          <w:szCs w:val="20"/>
          <w:lang w:val="en-GB"/>
        </w:rPr>
      </w:pPr>
    </w:p>
    <w:p w14:paraId="1974E9F0">
      <w:pPr>
        <w:keepNext/>
        <w:keepLines/>
        <w:widowControl/>
        <w:pBdr>
          <w:top w:val="single" w:color="000000" w:sz="12" w:space="3"/>
        </w:pBdr>
        <w:spacing w:before="240" w:after="180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2</w:t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20"/>
          <w:lang w:val="en-GB" w:eastAsia="en-GB"/>
        </w:rPr>
        <w:t>Actions</w:t>
      </w:r>
    </w:p>
    <w:p w14:paraId="353F5403">
      <w:pPr>
        <w:widowControl/>
        <w:spacing w:after="120"/>
        <w:ind w:left="1985" w:hanging="1985"/>
        <w:jc w:val="left"/>
        <w:textAlignment w:val="baseline"/>
        <w:rPr>
          <w:rFonts w:ascii="Arial" w:hAnsi="Arial" w:eastAsia="宋体" w:cs="Arial"/>
          <w:b/>
          <w:kern w:val="0"/>
          <w:sz w:val="20"/>
          <w:szCs w:val="20"/>
          <w:lang w:eastAsia="zh-CN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>To RAN2</w:t>
      </w:r>
      <w:r>
        <w:rPr>
          <w:rFonts w:ascii="Arial" w:hAnsi="Arial" w:eastAsia="Yu Mincho" w:cs="Arial"/>
          <w:b/>
          <w:kern w:val="0"/>
          <w:sz w:val="20"/>
          <w:szCs w:val="20"/>
          <w:lang w:eastAsia="en-GB"/>
        </w:rPr>
        <w:t>:</w:t>
      </w:r>
    </w:p>
    <w:p w14:paraId="5986B6ED">
      <w:pPr>
        <w:widowControl/>
        <w:spacing w:after="120"/>
        <w:ind w:left="993" w:hanging="993"/>
        <w:jc w:val="left"/>
        <w:textAlignment w:val="baseline"/>
        <w:rPr>
          <w:rFonts w:hint="default" w:ascii="Arial" w:hAnsi="Arial" w:eastAsia="Yu Mincho" w:cs="Arial"/>
          <w:kern w:val="0"/>
          <w:sz w:val="20"/>
          <w:szCs w:val="20"/>
          <w:lang w:val="en-US"/>
        </w:rPr>
      </w:pP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 xml:space="preserve">ACTION: </w:t>
      </w:r>
      <w:r>
        <w:rPr>
          <w:rFonts w:ascii="Arial" w:hAnsi="Arial" w:eastAsia="Yu Mincho" w:cs="Arial"/>
          <w:b/>
          <w:kern w:val="0"/>
          <w:sz w:val="20"/>
          <w:szCs w:val="20"/>
          <w:lang w:val="en-GB" w:eastAsia="en-GB"/>
        </w:rPr>
        <w:tab/>
      </w:r>
      <w:bookmarkStart w:id="9" w:name="OLE_LINK29"/>
      <w:bookmarkStart w:id="10" w:name="OLE_LINK28"/>
      <w:r>
        <w:rPr>
          <w:rFonts w:ascii="Arial" w:hAnsi="Arial" w:eastAsia="Yu Mincho" w:cs="Arial"/>
          <w:kern w:val="0"/>
          <w:sz w:val="20"/>
          <w:szCs w:val="20"/>
          <w:lang w:val="en-GB" w:eastAsia="en-GB"/>
        </w:rPr>
        <w:t>SA3 kindly asks RAN2 to take the above into consideration</w:t>
      </w:r>
      <w:bookmarkEnd w:id="9"/>
      <w:bookmarkEnd w:id="10"/>
      <w:r>
        <w:rPr>
          <w:rFonts w:hint="default" w:ascii="Arial" w:hAnsi="Arial" w:eastAsia="Yu Mincho" w:cs="Arial"/>
          <w:kern w:val="0"/>
          <w:sz w:val="20"/>
          <w:szCs w:val="20"/>
          <w:lang w:val="en-US" w:eastAsia="en-GB"/>
        </w:rPr>
        <w:t>.</w:t>
      </w:r>
      <w:bookmarkStart w:id="11" w:name="_GoBack"/>
      <w:bookmarkEnd w:id="11"/>
    </w:p>
    <w:p w14:paraId="20249903">
      <w:pPr>
        <w:keepNext/>
        <w:keepLines/>
        <w:widowControl/>
        <w:pBdr>
          <w:top w:val="single" w:color="000000" w:sz="12" w:space="3"/>
        </w:pBdr>
        <w:spacing w:before="240" w:after="180"/>
        <w:ind w:left="1134" w:hanging="1134"/>
        <w:jc w:val="left"/>
        <w:textAlignment w:val="baseline"/>
        <w:outlineLvl w:val="0"/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</w:pP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>3</w:t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ab/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 xml:space="preserve">Dates of next </w:t>
      </w:r>
      <w:r>
        <w:rPr>
          <w:rFonts w:ascii="Arial" w:hAnsi="Arial" w:eastAsia="Yu Mincho" w:cs="Arial"/>
          <w:bCs/>
          <w:kern w:val="0"/>
          <w:sz w:val="36"/>
          <w:szCs w:val="36"/>
          <w:lang w:val="en-GB" w:eastAsia="en-GB"/>
        </w:rPr>
        <w:t>TSG SA WG3</w:t>
      </w:r>
      <w:r>
        <w:rPr>
          <w:rFonts w:ascii="Arial" w:hAnsi="Arial" w:eastAsia="Yu Mincho" w:cs="Times New Roman"/>
          <w:kern w:val="0"/>
          <w:sz w:val="36"/>
          <w:szCs w:val="36"/>
          <w:lang w:val="en-GB" w:eastAsia="en-GB"/>
        </w:rPr>
        <w:t xml:space="preserve"> meetings</w:t>
      </w:r>
    </w:p>
    <w:p w14:paraId="370EC5AF">
      <w:pPr>
        <w:rPr>
          <w:rFonts w:ascii="Arial" w:hAnsi="Arial" w:cs="Arial"/>
          <w:szCs w:val="16"/>
          <w:lang w:val="sv-SE"/>
        </w:rPr>
      </w:pPr>
      <w:r>
        <w:rPr>
          <w:rFonts w:ascii="Arial" w:hAnsi="Arial" w:cs="Arial"/>
          <w:szCs w:val="16"/>
          <w:lang w:val="sv-SE"/>
        </w:rPr>
        <w:t>SA3#126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         </w:t>
      </w:r>
      <w:r>
        <w:rPr>
          <w:rFonts w:ascii="Arial" w:hAnsi="Arial" w:cs="Arial"/>
          <w:szCs w:val="16"/>
          <w:lang w:val="sv-SE"/>
        </w:rPr>
        <w:t>9 – 13 February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    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Goa, </w:t>
      </w:r>
      <w:r>
        <w:rPr>
          <w:rFonts w:ascii="Arial" w:hAnsi="Arial" w:cs="Arial"/>
          <w:szCs w:val="16"/>
          <w:lang w:val="sv-SE"/>
        </w:rPr>
        <w:t>India</w:t>
      </w:r>
    </w:p>
    <w:p w14:paraId="4CC289E3">
      <w:pPr>
        <w:rPr>
          <w:rFonts w:ascii="Arial" w:hAnsi="Arial" w:cs="Arial"/>
          <w:szCs w:val="16"/>
          <w:lang w:val="sv-SE"/>
        </w:rPr>
      </w:pPr>
      <w:r>
        <w:rPr>
          <w:rFonts w:ascii="Arial" w:hAnsi="Arial" w:cs="Arial"/>
          <w:szCs w:val="16"/>
          <w:lang w:val="sv-SE"/>
        </w:rPr>
        <w:t>SA3#12</w:t>
      </w:r>
      <w:r>
        <w:rPr>
          <w:rFonts w:ascii="Arial" w:hAnsi="Arial" w:cs="Arial"/>
          <w:szCs w:val="16"/>
        </w:rPr>
        <w:t>7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         13</w:t>
      </w:r>
      <w:r>
        <w:rPr>
          <w:rFonts w:ascii="Arial" w:hAnsi="Arial" w:cs="Arial"/>
          <w:szCs w:val="16"/>
          <w:lang w:val="sv-SE"/>
        </w:rPr>
        <w:t xml:space="preserve"> – 1</w:t>
      </w:r>
      <w:r>
        <w:rPr>
          <w:rFonts w:ascii="Arial" w:hAnsi="Arial" w:cs="Arial"/>
          <w:szCs w:val="16"/>
        </w:rPr>
        <w:t>7</w:t>
      </w:r>
      <w:r>
        <w:rPr>
          <w:rFonts w:ascii="Arial" w:hAnsi="Arial" w:cs="Arial"/>
          <w:szCs w:val="16"/>
          <w:lang w:val="sv-SE"/>
        </w:rPr>
        <w:t xml:space="preserve"> </w:t>
      </w:r>
      <w:r>
        <w:rPr>
          <w:rFonts w:ascii="Arial" w:hAnsi="Arial" w:cs="Arial"/>
          <w:szCs w:val="16"/>
        </w:rPr>
        <w:t>April</w:t>
      </w:r>
      <w:r>
        <w:rPr>
          <w:rFonts w:ascii="Arial" w:hAnsi="Arial" w:cs="Arial"/>
          <w:szCs w:val="16"/>
          <w:lang w:val="sv-SE"/>
        </w:rPr>
        <w:t xml:space="preserve"> 2026</w:t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  <w:lang w:val="sv-SE"/>
        </w:rPr>
        <w:tab/>
      </w:r>
      <w:r>
        <w:rPr>
          <w:rFonts w:ascii="Arial" w:hAnsi="Arial" w:cs="Arial"/>
          <w:szCs w:val="16"/>
        </w:rPr>
        <w:t xml:space="preserve">                            Malta</w:t>
      </w:r>
    </w:p>
    <w:p w14:paraId="5E30B5F6">
      <w:pPr>
        <w:rPr>
          <w:rFonts w:ascii="Arial" w:hAnsi="Arial" w:cs="Arial"/>
          <w:szCs w:val="16"/>
          <w:lang w:val="sv-SE"/>
        </w:rPr>
      </w:pPr>
    </w:p>
    <w:sectPr>
      <w:pgSz w:w="11906" w:h="16838"/>
      <w:pgMar w:top="1985" w:right="1701" w:bottom="1701" w:left="1701" w:header="0" w:footer="0" w:gutter="0"/>
      <w:cols w:space="720" w:num="1"/>
      <w:formProt w:val="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90204"/>
    <w:charset w:val="00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panose1 w:val="02070409020205090404"/>
    <w:charset w:val="00"/>
    <w:family w:val="modern"/>
    <w:pitch w:val="default"/>
    <w:sig w:usb0="E0000AFF" w:usb1="40007843" w:usb2="00000001" w:usb3="00000000" w:csb0="400001BF" w:csb1="DFF7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游明朝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altName w:val="汉仪中黑KW"/>
    <w:panose1 w:val="02010600030101010101"/>
    <w:charset w:val="86"/>
    <w:family w:val="auto"/>
    <w:pitch w:val="default"/>
    <w:sig w:usb0="00000000" w:usb1="00000000" w:usb2="00000010" w:usb3="00000000" w:csb0="00040000" w:csb1="00000000"/>
  </w:font>
  <w:font w:name="游ゴシック Ligh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 Devanagari">
    <w:altName w:val="苹方-简"/>
    <w:panose1 w:val="020B0502040504020204"/>
    <w:charset w:val="00"/>
    <w:family w:val="swiss"/>
    <w:pitch w:val="default"/>
    <w:sig w:usb0="00000000" w:usb1="00000000" w:usb2="00000000" w:usb3="00000000" w:csb0="00000001" w:csb1="00000000"/>
  </w:font>
  <w:font w:name="MS Mincho">
    <w:altName w:val="Hiragino Sans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Symbol">
    <w:altName w:val="Kingsoft Sign"/>
    <w:panose1 w:val="05050102010706020507"/>
    <w:charset w:val="4D"/>
    <w:family w:val="decorative"/>
    <w:pitch w:val="default"/>
    <w:sig w:usb0="00000000" w:usb1="00000000" w:usb2="00000000" w:usb3="00000000" w:csb0="80000001" w:csb1="00000000"/>
  </w:font>
  <w:font w:name="Liberation Sans">
    <w:altName w:val="Thonburi"/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Noto Sans CJK SC">
    <w:altName w:val="苹方-简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Yu Mincho">
    <w:altName w:val="Hiragino Sans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Arial Bold">
    <w:panose1 w:val="020B0604020202090204"/>
    <w:charset w:val="00"/>
    <w:family w:val="auto"/>
    <w:pitch w:val="default"/>
    <w:sig w:usb0="E0000AFF" w:usb1="00007843" w:usb2="00000001" w:usb3="00000000" w:csb0="400001BF" w:csb1="DFF7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.AppleSystemUIFont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iragino Sans">
    <w:panose1 w:val="020B0300000000000000"/>
    <w:charset w:val="80"/>
    <w:family w:val="auto"/>
    <w:pitch w:val="default"/>
    <w:sig w:usb0="E00002FF" w:usb1="7AE7FFFF" w:usb2="00000012" w:usb3="00000000" w:csb0="0002000D" w:csb1="00000000"/>
  </w:font>
  <w:font w:name="Thonburi">
    <w:panose1 w:val="00000400000000000000"/>
    <w:charset w:val="00"/>
    <w:family w:val="auto"/>
    <w:pitch w:val="default"/>
    <w:sig w:usb0="01000000" w:usb1="00000000" w:usb2="00000000" w:usb3="00000000" w:csb0="20000193" w:csb1="4D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3ABBDF"/>
    <w:multiLevelType w:val="multilevel"/>
    <w:tmpl w:val="FB3ABBDF"/>
    <w:lvl w:ilvl="0" w:tentative="0">
      <w:start w:val="1"/>
      <w:numFmt w:val="bullet"/>
      <w:pStyle w:val="50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 w:cs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abstractNum w:abstractNumId="1">
    <w:nsid w:val="736FAA55"/>
    <w:multiLevelType w:val="multilevel"/>
    <w:tmpl w:val="736FAA55"/>
    <w:lvl w:ilvl="0" w:tentative="0">
      <w:start w:val="1"/>
      <w:numFmt w:val="bullet"/>
      <w:pStyle w:val="58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 w:cs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 w:cs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 w:cs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6"/>
  <w:doNotDisplayPageBoundaries w:val="1"/>
  <w:bordersDoNotSurroundHeader w:val="0"/>
  <w:bordersDoNotSurroundFooter w:val="0"/>
  <w:documentProtection w:enforcement="0"/>
  <w:defaultTabStop w:val="840"/>
  <w:autoHyphenation/>
  <w:hyphenationZone w:val="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FhYmU1NGViNDhiZDEzOGIyMWU0MDZmNDk4ZmRmOWQifQ=="/>
  </w:docVars>
  <w:rsids>
    <w:rsidRoot w:val="00860724"/>
    <w:rsid w:val="000E5DD2"/>
    <w:rsid w:val="0016568F"/>
    <w:rsid w:val="0062433F"/>
    <w:rsid w:val="00764EB8"/>
    <w:rsid w:val="00860724"/>
    <w:rsid w:val="00EB56C0"/>
    <w:rsid w:val="3EFD7690"/>
    <w:rsid w:val="426FFF03"/>
    <w:rsid w:val="4B3DAD9C"/>
    <w:rsid w:val="4F750102"/>
    <w:rsid w:val="6F7DEAF3"/>
    <w:rsid w:val="7FFDEEE3"/>
    <w:rsid w:val="9AFDF004"/>
    <w:rsid w:val="AFDF85B6"/>
    <w:rsid w:val="CAFCA610"/>
    <w:rsid w:val="CF9F122F"/>
    <w:rsid w:val="DFFF3E71"/>
    <w:rsid w:val="E27F05B5"/>
    <w:rsid w:val="FFCE6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semiHidden="0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nhideWhenUsed="0" w:uiPriority="0" w:semiHidden="0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280" w:after="80"/>
      <w:outlineLvl w:val="0"/>
    </w:pPr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link w:val="28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link w:val="29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30"/>
    <w:semiHidden/>
    <w:unhideWhenUsed/>
    <w:qFormat/>
    <w:uiPriority w:val="9"/>
    <w:pPr>
      <w:keepNext/>
      <w:keepLines/>
      <w:spacing w:before="80" w:after="40"/>
      <w:outlineLvl w:val="3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6">
    <w:name w:val="heading 5"/>
    <w:basedOn w:val="1"/>
    <w:next w:val="1"/>
    <w:link w:val="31"/>
    <w:semiHidden/>
    <w:unhideWhenUsed/>
    <w:qFormat/>
    <w:uiPriority w:val="9"/>
    <w:pPr>
      <w:keepNext/>
      <w:keepLines/>
      <w:spacing w:before="80" w:after="40"/>
      <w:ind w:left="100"/>
      <w:outlineLvl w:val="4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7">
    <w:name w:val="heading 6"/>
    <w:basedOn w:val="1"/>
    <w:next w:val="1"/>
    <w:link w:val="32"/>
    <w:semiHidden/>
    <w:unhideWhenUsed/>
    <w:qFormat/>
    <w:uiPriority w:val="9"/>
    <w:pPr>
      <w:keepNext/>
      <w:keepLines/>
      <w:spacing w:before="80" w:after="40"/>
      <w:ind w:left="200"/>
      <w:outlineLvl w:val="5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8">
    <w:name w:val="heading 7"/>
    <w:basedOn w:val="1"/>
    <w:next w:val="1"/>
    <w:link w:val="33"/>
    <w:semiHidden/>
    <w:unhideWhenUsed/>
    <w:qFormat/>
    <w:uiPriority w:val="9"/>
    <w:pPr>
      <w:keepNext/>
      <w:keepLines/>
      <w:spacing w:before="80" w:after="40"/>
      <w:ind w:left="300"/>
      <w:outlineLvl w:val="6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9">
    <w:name w:val="heading 8"/>
    <w:basedOn w:val="1"/>
    <w:next w:val="1"/>
    <w:link w:val="34"/>
    <w:semiHidden/>
    <w:unhideWhenUsed/>
    <w:qFormat/>
    <w:uiPriority w:val="9"/>
    <w:pPr>
      <w:keepNext/>
      <w:keepLines/>
      <w:spacing w:before="80" w:after="40"/>
      <w:ind w:left="400"/>
      <w:outlineLvl w:val="7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paragraph" w:styleId="10">
    <w:name w:val="heading 9"/>
    <w:basedOn w:val="1"/>
    <w:next w:val="1"/>
    <w:link w:val="35"/>
    <w:semiHidden/>
    <w:unhideWhenUsed/>
    <w:qFormat/>
    <w:uiPriority w:val="9"/>
    <w:pPr>
      <w:keepNext/>
      <w:keepLines/>
      <w:spacing w:before="80" w:after="40"/>
      <w:ind w:left="500"/>
      <w:outlineLvl w:val="8"/>
    </w:pPr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link w:val="52"/>
    <w:semiHidden/>
    <w:unhideWhenUsed/>
    <w:qFormat/>
    <w:uiPriority w:val="99"/>
    <w:rPr>
      <w:sz w:val="18"/>
      <w:szCs w:val="18"/>
    </w:rPr>
  </w:style>
  <w:style w:type="paragraph" w:styleId="14">
    <w:name w:val="Body Text"/>
    <w:basedOn w:val="1"/>
    <w:uiPriority w:val="0"/>
    <w:pPr>
      <w:spacing w:after="140" w:line="276" w:lineRule="auto"/>
    </w:pPr>
  </w:style>
  <w:style w:type="paragraph" w:styleId="15">
    <w:name w:val="caption"/>
    <w:basedOn w:val="1"/>
    <w:qFormat/>
    <w:uiPriority w:val="0"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character" w:styleId="16">
    <w:name w:val="annotation reference"/>
    <w:basedOn w:val="11"/>
    <w:semiHidden/>
    <w:unhideWhenUsed/>
    <w:qFormat/>
    <w:uiPriority w:val="99"/>
    <w:rPr>
      <w:sz w:val="18"/>
      <w:szCs w:val="18"/>
    </w:rPr>
  </w:style>
  <w:style w:type="paragraph" w:styleId="17">
    <w:name w:val="annotation text"/>
    <w:basedOn w:val="1"/>
    <w:link w:val="44"/>
    <w:unhideWhenUsed/>
    <w:uiPriority w:val="99"/>
    <w:pPr>
      <w:jc w:val="left"/>
    </w:pPr>
  </w:style>
  <w:style w:type="paragraph" w:styleId="18">
    <w:name w:val="annotation subject"/>
    <w:basedOn w:val="17"/>
    <w:next w:val="17"/>
    <w:link w:val="45"/>
    <w:semiHidden/>
    <w:unhideWhenUsed/>
    <w:qFormat/>
    <w:uiPriority w:val="99"/>
    <w:rPr>
      <w:b/>
      <w:bCs/>
    </w:rPr>
  </w:style>
  <w:style w:type="paragraph" w:styleId="19">
    <w:name w:val="footer"/>
    <w:basedOn w:val="1"/>
    <w:link w:val="5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header"/>
    <w:basedOn w:val="1"/>
    <w:link w:val="53"/>
    <w:unhideWhenUsed/>
    <w:uiPriority w:val="99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21">
    <w:name w:val="Hyperlink"/>
    <w:basedOn w:val="11"/>
    <w:unhideWhenUsed/>
    <w:uiPriority w:val="99"/>
    <w:rPr>
      <w:color w:val="467886" w:themeColor="hyperlink"/>
      <w:u w:val="single"/>
      <w14:textFill>
        <w14:solidFill>
          <w14:schemeClr w14:val="hlink"/>
        </w14:solidFill>
      </w14:textFill>
    </w:rPr>
  </w:style>
  <w:style w:type="character" w:styleId="22">
    <w:name w:val="line number"/>
    <w:uiPriority w:val="0"/>
  </w:style>
  <w:style w:type="paragraph" w:styleId="23">
    <w:name w:val="List"/>
    <w:basedOn w:val="14"/>
    <w:uiPriority w:val="0"/>
    <w:rPr>
      <w:rFonts w:cs="Noto Sans Devanagari"/>
    </w:rPr>
  </w:style>
  <w:style w:type="paragraph" w:styleId="24">
    <w:name w:val="Subtitle"/>
    <w:basedOn w:val="1"/>
    <w:next w:val="1"/>
    <w:link w:val="37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6">
    <w:name w:val="Title"/>
    <w:basedOn w:val="1"/>
    <w:next w:val="1"/>
    <w:link w:val="36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customStyle="1" w:styleId="27">
    <w:name w:val="Heading 1 Char"/>
    <w:basedOn w:val="11"/>
    <w:link w:val="2"/>
    <w:qFormat/>
    <w:uiPriority w:val="9"/>
    <w:rPr>
      <w:rFonts w:asciiTheme="majorHAnsi" w:hAnsiTheme="majorHAnsi" w:eastAsiaTheme="majorEastAsia" w:cstheme="majorBidi"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8">
    <w:name w:val="Heading 2 Char"/>
    <w:basedOn w:val="11"/>
    <w:link w:val="3"/>
    <w:semiHidden/>
    <w:qFormat/>
    <w:uiPriority w:val="9"/>
    <w:rPr>
      <w:rFonts w:asciiTheme="majorHAnsi" w:hAnsiTheme="majorHAnsi" w:eastAsiaTheme="majorEastAsia" w:cstheme="majorBidi"/>
      <w:color w:val="000000" w:themeColor="text1"/>
      <w:sz w:val="28"/>
      <w:szCs w:val="28"/>
      <w14:textFill>
        <w14:solidFill>
          <w14:schemeClr w14:val="tx1"/>
        </w14:solidFill>
      </w14:textFill>
    </w:rPr>
  </w:style>
  <w:style w:type="character" w:customStyle="1" w:styleId="29">
    <w:name w:val="Heading 3 Char"/>
    <w:basedOn w:val="11"/>
    <w:link w:val="4"/>
    <w:semiHidden/>
    <w:qFormat/>
    <w:uiPriority w:val="9"/>
    <w:rPr>
      <w:rFonts w:asciiTheme="majorHAnsi" w:hAnsiTheme="majorHAnsi" w:eastAsiaTheme="majorEastAsia" w:cstheme="majorBidi"/>
      <w:color w:val="000000" w:themeColor="text1"/>
      <w:sz w:val="24"/>
      <w:szCs w:val="24"/>
      <w14:textFill>
        <w14:solidFill>
          <w14:schemeClr w14:val="tx1"/>
        </w14:solidFill>
      </w14:textFill>
    </w:rPr>
  </w:style>
  <w:style w:type="character" w:customStyle="1" w:styleId="30">
    <w:name w:val="Heading 4 Char"/>
    <w:basedOn w:val="11"/>
    <w:link w:val="5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1">
    <w:name w:val="Heading 5 Char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2">
    <w:name w:val="Heading 6 Char"/>
    <w:basedOn w:val="11"/>
    <w:link w:val="7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3">
    <w:name w:val="Heading 7 Char"/>
    <w:basedOn w:val="11"/>
    <w:link w:val="8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4">
    <w:name w:val="Heading 8 Char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5">
    <w:name w:val="Heading 9 Char"/>
    <w:basedOn w:val="11"/>
    <w:link w:val="10"/>
    <w:semiHidden/>
    <w:qFormat/>
    <w:uiPriority w:val="9"/>
    <w:rPr>
      <w:rFonts w:asciiTheme="majorHAnsi" w:hAnsiTheme="majorHAnsi" w:eastAsiaTheme="majorEastAsia" w:cstheme="majorBidi"/>
      <w:color w:val="000000" w:themeColor="text1"/>
      <w14:textFill>
        <w14:solidFill>
          <w14:schemeClr w14:val="tx1"/>
        </w14:solidFill>
      </w14:textFill>
    </w:rPr>
  </w:style>
  <w:style w:type="character" w:customStyle="1" w:styleId="36">
    <w:name w:val="Title Char"/>
    <w:basedOn w:val="11"/>
    <w:link w:val="26"/>
    <w:qFormat/>
    <w:uiPriority w:val="10"/>
    <w:rPr>
      <w:rFonts w:asciiTheme="majorHAnsi" w:hAnsiTheme="majorHAnsi" w:eastAsiaTheme="majorEastAsia" w:cstheme="majorBidi"/>
      <w:spacing w:val="-10"/>
      <w:kern w:val="2"/>
      <w:sz w:val="56"/>
      <w:szCs w:val="56"/>
    </w:rPr>
  </w:style>
  <w:style w:type="character" w:customStyle="1" w:styleId="37">
    <w:name w:val="Subtitle Char"/>
    <w:basedOn w:val="11"/>
    <w:link w:val="2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Quote Char"/>
    <w:basedOn w:val="11"/>
    <w:link w:val="39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9">
    <w:name w:val="Quote"/>
    <w:basedOn w:val="1"/>
    <w:next w:val="1"/>
    <w:link w:val="38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40">
    <w:name w:val="Intense Emphasis1"/>
    <w:basedOn w:val="11"/>
    <w:qFormat/>
    <w:uiPriority w:val="21"/>
    <w:rPr>
      <w:i/>
      <w:iCs/>
      <w:color w:val="104862" w:themeColor="accent1" w:themeShade="BF"/>
    </w:rPr>
  </w:style>
  <w:style w:type="character" w:customStyle="1" w:styleId="41">
    <w:name w:val="Intense Quote Char"/>
    <w:basedOn w:val="11"/>
    <w:link w:val="42"/>
    <w:qFormat/>
    <w:uiPriority w:val="30"/>
    <w:rPr>
      <w:i/>
      <w:iCs/>
      <w:color w:val="104862" w:themeColor="accent1" w:themeShade="BF"/>
    </w:rPr>
  </w:style>
  <w:style w:type="paragraph" w:styleId="42">
    <w:name w:val="Intense Quote"/>
    <w:basedOn w:val="1"/>
    <w:next w:val="1"/>
    <w:link w:val="41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43">
    <w:name w:val="Intense Reference1"/>
    <w:basedOn w:val="11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44">
    <w:name w:val="Comment Text Char"/>
    <w:basedOn w:val="11"/>
    <w:link w:val="17"/>
    <w:qFormat/>
    <w:uiPriority w:val="99"/>
  </w:style>
  <w:style w:type="character" w:customStyle="1" w:styleId="45">
    <w:name w:val="Comment Subject Char"/>
    <w:basedOn w:val="44"/>
    <w:link w:val="18"/>
    <w:semiHidden/>
    <w:qFormat/>
    <w:uiPriority w:val="99"/>
    <w:rPr>
      <w:b/>
      <w:bCs/>
    </w:rPr>
  </w:style>
  <w:style w:type="character" w:customStyle="1" w:styleId="46">
    <w:name w:val="Unresolved Mention1"/>
    <w:basedOn w:val="1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47">
    <w:name w:val="Doc-text2 Char"/>
    <w:link w:val="48"/>
    <w:qFormat/>
    <w:uiPriority w:val="0"/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paragraph" w:customStyle="1" w:styleId="48">
    <w:name w:val="Doc-text2"/>
    <w:basedOn w:val="1"/>
    <w:link w:val="47"/>
    <w:qFormat/>
    <w:uiPriority w:val="0"/>
    <w:pPr>
      <w:widowControl/>
      <w:tabs>
        <w:tab w:val="left" w:pos="1622"/>
      </w:tabs>
      <w:ind w:left="1622" w:hanging="363"/>
      <w:jc w:val="left"/>
    </w:pPr>
    <w:rPr>
      <w:rFonts w:ascii="Arial" w:hAnsi="Arial" w:eastAsia="MS Mincho" w:cs="Times New Roman"/>
      <w:kern w:val="0"/>
      <w:sz w:val="20"/>
      <w:szCs w:val="24"/>
      <w:lang w:val="en-GB" w:eastAsia="en-GB"/>
    </w:rPr>
  </w:style>
  <w:style w:type="character" w:customStyle="1" w:styleId="49">
    <w:name w:val="EmailDiscussion Char"/>
    <w:link w:val="50"/>
    <w:qFormat/>
    <w:uiPriority w:val="0"/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0">
    <w:name w:val="EmailDiscussion"/>
    <w:basedOn w:val="1"/>
    <w:next w:val="51"/>
    <w:link w:val="49"/>
    <w:qFormat/>
    <w:uiPriority w:val="0"/>
    <w:pPr>
      <w:widowControl/>
      <w:numPr>
        <w:ilvl w:val="0"/>
        <w:numId w:val="1"/>
      </w:numPr>
      <w:spacing w:before="40"/>
      <w:jc w:val="lef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1">
    <w:name w:val="EmailDiscussion2"/>
    <w:basedOn w:val="48"/>
    <w:qFormat/>
    <w:uiPriority w:val="0"/>
  </w:style>
  <w:style w:type="character" w:customStyle="1" w:styleId="52">
    <w:name w:val="Balloon Text Char"/>
    <w:basedOn w:val="11"/>
    <w:link w:val="13"/>
    <w:semiHidden/>
    <w:qFormat/>
    <w:uiPriority w:val="99"/>
    <w:rPr>
      <w:sz w:val="18"/>
      <w:szCs w:val="18"/>
    </w:rPr>
  </w:style>
  <w:style w:type="character" w:customStyle="1" w:styleId="53">
    <w:name w:val="Header Char"/>
    <w:basedOn w:val="11"/>
    <w:link w:val="20"/>
    <w:qFormat/>
    <w:uiPriority w:val="99"/>
    <w:rPr>
      <w:sz w:val="18"/>
      <w:szCs w:val="18"/>
    </w:rPr>
  </w:style>
  <w:style w:type="character" w:customStyle="1" w:styleId="54">
    <w:name w:val="Footer Char"/>
    <w:basedOn w:val="11"/>
    <w:link w:val="19"/>
    <w:qFormat/>
    <w:uiPriority w:val="99"/>
    <w:rPr>
      <w:sz w:val="18"/>
      <w:szCs w:val="18"/>
    </w:rPr>
  </w:style>
  <w:style w:type="paragraph" w:customStyle="1" w:styleId="55">
    <w:name w:val="Heading"/>
    <w:basedOn w:val="1"/>
    <w:next w:val="14"/>
    <w:qFormat/>
    <w:uiPriority w:val="0"/>
    <w:pPr>
      <w:keepNext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customStyle="1" w:styleId="56">
    <w:name w:val="Index"/>
    <w:basedOn w:val="1"/>
    <w:qFormat/>
    <w:uiPriority w:val="0"/>
    <w:pPr>
      <w:suppressLineNumbers/>
    </w:pPr>
    <w:rPr>
      <w:rFonts w:cs="Noto Sans Devanagari"/>
    </w:rPr>
  </w:style>
  <w:style w:type="paragraph" w:styleId="57">
    <w:name w:val="List Paragraph"/>
    <w:basedOn w:val="1"/>
    <w:qFormat/>
    <w:uiPriority w:val="34"/>
    <w:pPr>
      <w:ind w:left="720"/>
      <w:contextualSpacing/>
    </w:pPr>
  </w:style>
  <w:style w:type="paragraph" w:customStyle="1" w:styleId="58">
    <w:name w:val="Agreement"/>
    <w:basedOn w:val="1"/>
    <w:next w:val="48"/>
    <w:qFormat/>
    <w:uiPriority w:val="0"/>
    <w:pPr>
      <w:widowControl/>
      <w:numPr>
        <w:ilvl w:val="0"/>
        <w:numId w:val="2"/>
      </w:numPr>
      <w:spacing w:before="60"/>
      <w:jc w:val="left"/>
    </w:pPr>
    <w:rPr>
      <w:rFonts w:ascii="Arial" w:hAnsi="Arial" w:eastAsia="MS Mincho" w:cs="Times New Roman"/>
      <w:b/>
      <w:kern w:val="0"/>
      <w:sz w:val="20"/>
      <w:szCs w:val="24"/>
      <w:lang w:val="en-GB" w:eastAsia="en-GB"/>
    </w:rPr>
  </w:style>
  <w:style w:type="paragraph" w:customStyle="1" w:styleId="59">
    <w:name w:val="Revision1"/>
    <w:semiHidden/>
    <w:qFormat/>
    <w:uiPriority w:val="99"/>
    <w:pPr>
      <w:suppressAutoHyphens/>
    </w:pPr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  <w:style w:type="paragraph" w:customStyle="1" w:styleId="60">
    <w:name w:val="Header and Footer"/>
    <w:basedOn w:val="1"/>
    <w:qFormat/>
    <w:uiPriority w:val="0"/>
  </w:style>
  <w:style w:type="paragraph" w:customStyle="1" w:styleId="61">
    <w:name w:val="Revision"/>
    <w:hidden/>
    <w:unhideWhenUsed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ja-JP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/>
        <a:ea typeface=""/>
        <a:cs typeface=""/>
      </a:majorFont>
      <a:minorFont>
        <a:latin typeface="游明朝"/>
        <a:ea typeface=""/>
        <a:cs typeface="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Qualcomm Incorporated</Company>
  <Pages>3</Pages>
  <Words>562</Words>
  <Characters>3207</Characters>
  <Lines>26</Lines>
  <Paragraphs>7</Paragraphs>
  <TotalTime>2</TotalTime>
  <ScaleCrop>false</ScaleCrop>
  <LinksUpToDate>false</LinksUpToDate>
  <CharactersWithSpaces>3762</CharactersWithSpaces>
  <Application>WPS Office_6.9.0.8865_F1E327BC-269C-435d-A152-05C5408002CA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2025-11-04T18:11:00Z</dcterms:created>
  <dc:creator>Data</dc:creator>
  <cp:lastModifiedBy>Apple</cp:lastModifiedBy>
  <dcterms:modified xsi:type="dcterms:W3CDTF">2025-11-09T23:45:45Z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LCMData">
    <vt:lpwstr>D4EE254679B6288F7A1BE5D27BD5A136BE3CD688B8AFF233557C567A5473755B812BCC9FAB96C4D9A65B4E9D88F9209EC2E787E5D55DF64D4B8FAA4BFBDAA769</vt:lpwstr>
  </property>
  <property fmtid="{D5CDD505-2E9C-101B-9397-08002B2CF9AE}" pid="3" name="MSIP_Label_75af88a6-b88e-425b-bf39-433b2fafd692_ContentBits">
    <vt:lpwstr>8</vt:lpwstr>
  </property>
  <property fmtid="{D5CDD505-2E9C-101B-9397-08002B2CF9AE}" pid="4" name="MSIP_Label_75af88a6-b88e-425b-bf39-433b2fafd692_Enabled">
    <vt:lpwstr>true</vt:lpwstr>
  </property>
  <property fmtid="{D5CDD505-2E9C-101B-9397-08002B2CF9AE}" pid="5" name="MSIP_Label_75af88a6-b88e-425b-bf39-433b2fafd692_Method">
    <vt:lpwstr>Standard</vt:lpwstr>
  </property>
  <property fmtid="{D5CDD505-2E9C-101B-9397-08002B2CF9AE}" pid="6" name="MSIP_Label_75af88a6-b88e-425b-bf39-433b2fafd692_Name">
    <vt:lpwstr>秘密度C</vt:lpwstr>
  </property>
  <property fmtid="{D5CDD505-2E9C-101B-9397-08002B2CF9AE}" pid="7" name="MSIP_Label_75af88a6-b88e-425b-bf39-433b2fafd692_SetDate">
    <vt:lpwstr>2025-09-03T08:33:53Z</vt:lpwstr>
  </property>
  <property fmtid="{D5CDD505-2E9C-101B-9397-08002B2CF9AE}" pid="8" name="MSIP_Label_75af88a6-b88e-425b-bf39-433b2fafd692_SiteId">
    <vt:lpwstr>6786d483-f51b-44bd-b40a-6fe409a5265e</vt:lpwstr>
  </property>
  <property fmtid="{D5CDD505-2E9C-101B-9397-08002B2CF9AE}" pid="9" name="MSIP_Label_92e84ceb-fbfd-47ab-be52-080c6b87953f_enabled">
    <vt:lpwstr>0</vt:lpwstr>
  </property>
  <property fmtid="{D5CDD505-2E9C-101B-9397-08002B2CF9AE}" pid="10" name="MSIP_Label_92e84ceb-fbfd-47ab-be52-080c6b87953f_method">
    <vt:lpwstr/>
  </property>
  <property fmtid="{D5CDD505-2E9C-101B-9397-08002B2CF9AE}" pid="11" name="MSIP_Label_92e84ceb-fbfd-47ab-be52-080c6b87953f_removed">
    <vt:lpwstr>1</vt:lpwstr>
  </property>
  <property fmtid="{D5CDD505-2E9C-101B-9397-08002B2CF9AE}" pid="12" name="MSIP_Label_92e84ceb-fbfd-47ab-be52-080c6b87953f_siteId">
    <vt:lpwstr>92e84ceb-fbfd-47ab-be52-080c6b87953f</vt:lpwstr>
  </property>
  <property fmtid="{D5CDD505-2E9C-101B-9397-08002B2CF9AE}" pid="13" name="KSOProductBuildVer">
    <vt:lpwstr>1033-6.9.0.8865</vt:lpwstr>
  </property>
  <property fmtid="{D5CDD505-2E9C-101B-9397-08002B2CF9AE}" pid="14" name="ICV">
    <vt:lpwstr>3B37DD892E0CBFBA6C62EC68857792E7_42</vt:lpwstr>
  </property>
</Properties>
</file>